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30C0" w14:textId="1C63CF78" w:rsidR="00CB44BB" w:rsidRPr="00EA4E6E" w:rsidRDefault="00CB44BB" w:rsidP="00CB44BB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E6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 w:rsidR="00D558EC">
        <w:rPr>
          <w:rFonts w:ascii="Times New Roman" w:hAnsi="Times New Roman"/>
          <w:noProof w:val="0"/>
          <w:sz w:val="24"/>
          <w:szCs w:val="24"/>
          <w:lang w:val="de-DE"/>
        </w:rPr>
        <w:t>4-bis</w:t>
      </w:r>
      <w:r w:rsidRPr="00EA4E6E">
        <w:rPr>
          <w:rFonts w:ascii="Times New Roman" w:hAnsi="Times New Roman"/>
        </w:rPr>
        <w:tab/>
      </w:r>
      <w:r w:rsidRPr="000D14FB">
        <w:rPr>
          <w:rFonts w:ascii="Times New Roman" w:hAnsi="Times New Roman"/>
          <w:noProof w:val="0"/>
          <w:sz w:val="24"/>
          <w:szCs w:val="24"/>
          <w:lang w:val="de-DE"/>
        </w:rPr>
        <w:t>R1-230</w:t>
      </w:r>
      <w:r w:rsidR="000D14FB" w:rsidRPr="000D14FB">
        <w:rPr>
          <w:rFonts w:ascii="Times New Roman" w:hAnsi="Times New Roman"/>
          <w:noProof w:val="0"/>
          <w:sz w:val="24"/>
          <w:szCs w:val="24"/>
          <w:lang w:val="de-DE"/>
        </w:rPr>
        <w:t>9809</w:t>
      </w:r>
    </w:p>
    <w:bookmarkEnd w:id="0"/>
    <w:p w14:paraId="16281609" w14:textId="038121C0" w:rsidR="00CB44BB" w:rsidRPr="00C70F7C" w:rsidRDefault="00D558EC" w:rsidP="00CB44BB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Xiamen</w:t>
      </w:r>
      <w:r w:rsidR="00CB44BB">
        <w:rPr>
          <w:b/>
          <w:sz w:val="24"/>
          <w:szCs w:val="24"/>
          <w:lang w:val="de-DE"/>
        </w:rPr>
        <w:t xml:space="preserve">, </w:t>
      </w:r>
      <w:r>
        <w:rPr>
          <w:b/>
          <w:sz w:val="24"/>
          <w:szCs w:val="24"/>
          <w:lang w:val="de-DE"/>
        </w:rPr>
        <w:t>China</w:t>
      </w:r>
      <w:r w:rsidR="00CB44BB">
        <w:rPr>
          <w:b/>
          <w:sz w:val="24"/>
          <w:szCs w:val="24"/>
          <w:lang w:val="de-DE"/>
        </w:rPr>
        <w:t xml:space="preserve">, </w:t>
      </w:r>
      <w:proofErr w:type="spellStart"/>
      <w:r>
        <w:rPr>
          <w:b/>
          <w:sz w:val="24"/>
          <w:szCs w:val="24"/>
          <w:lang w:val="de-DE"/>
        </w:rPr>
        <w:t>October</w:t>
      </w:r>
      <w:proofErr w:type="spellEnd"/>
      <w:r w:rsidR="00CB44BB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>9</w:t>
      </w:r>
      <w:proofErr w:type="spellStart"/>
      <w:r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F64AA0">
        <w:rPr>
          <w:rFonts w:eastAsia="MS Mincho"/>
          <w:b/>
          <w:bCs/>
          <w:sz w:val="24"/>
          <w:szCs w:val="32"/>
          <w:vertAlign w:val="superscript"/>
          <w:lang w:eastAsia="ja-JP"/>
        </w:rPr>
        <w:t xml:space="preserve"> </w:t>
      </w:r>
      <w:r w:rsidR="00CB44BB" w:rsidRPr="00EA4E6E">
        <w:rPr>
          <w:b/>
          <w:sz w:val="24"/>
          <w:szCs w:val="24"/>
          <w:lang w:val="de-DE"/>
        </w:rPr>
        <w:t xml:space="preserve">– </w:t>
      </w:r>
      <w:r>
        <w:rPr>
          <w:b/>
          <w:sz w:val="24"/>
          <w:szCs w:val="24"/>
          <w:lang w:val="de-DE"/>
        </w:rPr>
        <w:t>18</w:t>
      </w:r>
      <w:proofErr w:type="spellStart"/>
      <w:r w:rsidR="00CB44BB"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CB44BB" w:rsidRPr="00EA4E6E">
        <w:rPr>
          <w:b/>
          <w:sz w:val="24"/>
          <w:szCs w:val="24"/>
          <w:lang w:val="de-DE"/>
        </w:rPr>
        <w:t>, 2023</w:t>
      </w:r>
    </w:p>
    <w:p w14:paraId="2CFE1919" w14:textId="75F6DC2F" w:rsidR="00850D96" w:rsidRPr="00F64AA0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286C309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on </w:t>
      </w:r>
      <w:proofErr w:type="spellStart"/>
      <w:r w:rsidR="007E03B3">
        <w:rPr>
          <w:sz w:val="24"/>
          <w:szCs w:val="24"/>
        </w:rPr>
        <w:t>frequencyInfo</w:t>
      </w:r>
      <w:proofErr w:type="spellEnd"/>
      <w:r w:rsidR="007E03B3">
        <w:rPr>
          <w:sz w:val="24"/>
          <w:szCs w:val="24"/>
        </w:rPr>
        <w:t xml:space="preserve"> for NR SL RSRP Measurements</w:t>
      </w:r>
    </w:p>
    <w:p w14:paraId="682AA1DD" w14:textId="14E00C3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>-2</w:t>
      </w:r>
      <w:r w:rsidR="00A12818">
        <w:rPr>
          <w:sz w:val="24"/>
          <w:szCs w:val="24"/>
        </w:rPr>
        <w:t>30</w:t>
      </w:r>
      <w:r w:rsidR="007E03B3">
        <w:rPr>
          <w:sz w:val="24"/>
          <w:szCs w:val="24"/>
        </w:rPr>
        <w:t>9159</w:t>
      </w:r>
    </w:p>
    <w:p w14:paraId="19DF8C3E" w14:textId="06E15BF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7E03B3">
        <w:rPr>
          <w:sz w:val="24"/>
          <w:szCs w:val="24"/>
        </w:rPr>
        <w:t>6</w:t>
      </w:r>
    </w:p>
    <w:p w14:paraId="1E122AB7" w14:textId="08376C4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7E03B3" w:rsidRPr="007E03B3">
        <w:rPr>
          <w:bCs/>
          <w:sz w:val="24"/>
          <w:szCs w:val="28"/>
          <w:lang w:eastAsia="ja-JP"/>
        </w:rPr>
        <w:t>5G_V2X_NRSL-Core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21090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762A32">
        <w:rPr>
          <w:sz w:val="24"/>
        </w:rPr>
        <w:t>[RAN1], Apple</w:t>
      </w:r>
    </w:p>
    <w:p w14:paraId="084F0E49" w14:textId="007E678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CB44BB">
        <w:rPr>
          <w:sz w:val="24"/>
          <w:szCs w:val="24"/>
          <w:lang w:val="en-US"/>
        </w:rPr>
        <w:t>2</w:t>
      </w:r>
    </w:p>
    <w:p w14:paraId="6E8403B7" w14:textId="5594AFA4" w:rsidR="009E0974" w:rsidRPr="00A12818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A12818" w:rsidRPr="00A12818">
        <w:rPr>
          <w:sz w:val="24"/>
          <w:szCs w:val="24"/>
        </w:rPr>
        <w:tab/>
        <w:t>RAN</w:t>
      </w:r>
      <w:r w:rsidR="00CB44BB">
        <w:rPr>
          <w:sz w:val="24"/>
          <w:szCs w:val="24"/>
        </w:rPr>
        <w:t>4</w:t>
      </w:r>
      <w:r w:rsidR="007E03B3">
        <w:rPr>
          <w:sz w:val="24"/>
          <w:szCs w:val="24"/>
        </w:rPr>
        <w:t>, RAN5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60E8CB45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 xml:space="preserve"> for the LS</w:t>
      </w:r>
      <w:r w:rsidR="009300AD">
        <w:rPr>
          <w:sz w:val="24"/>
          <w:szCs w:val="24"/>
        </w:rPr>
        <w:t xml:space="preserve"> on</w:t>
      </w:r>
      <w:r w:rsidRPr="002E2F37">
        <w:rPr>
          <w:sz w:val="24"/>
          <w:szCs w:val="24"/>
        </w:rPr>
        <w:t xml:space="preserve"> </w:t>
      </w:r>
      <w:proofErr w:type="spellStart"/>
      <w:r w:rsidR="007E03B3">
        <w:rPr>
          <w:sz w:val="24"/>
          <w:szCs w:val="24"/>
        </w:rPr>
        <w:t>frequencyInfo</w:t>
      </w:r>
      <w:proofErr w:type="spellEnd"/>
      <w:r w:rsidR="007E03B3">
        <w:rPr>
          <w:sz w:val="24"/>
          <w:szCs w:val="24"/>
        </w:rPr>
        <w:t xml:space="preserve"> for NR sidelink RSRP measurements</w:t>
      </w:r>
    </w:p>
    <w:p w14:paraId="3C90A315" w14:textId="3E99FD5C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 xml:space="preserve">RAN1 would like to provide </w:t>
      </w:r>
      <w:r w:rsidR="00B92AE2">
        <w:rPr>
          <w:sz w:val="24"/>
          <w:szCs w:val="24"/>
        </w:rPr>
        <w:t>answer</w:t>
      </w:r>
      <w:r w:rsidRPr="00785F6E">
        <w:rPr>
          <w:sz w:val="24"/>
          <w:szCs w:val="24"/>
        </w:rPr>
        <w:t xml:space="preserve"> to the following </w:t>
      </w:r>
      <w:r w:rsidR="00B92AE2">
        <w:rPr>
          <w:sz w:val="24"/>
          <w:szCs w:val="24"/>
        </w:rPr>
        <w:t>question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0B0028F6" w14:textId="77777777" w:rsidR="007E03B3" w:rsidRPr="007E03B3" w:rsidRDefault="007E03B3" w:rsidP="007E03B3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RAN2 </w:t>
            </w:r>
            <w:r w:rsidRPr="007E03B3">
              <w:rPr>
                <w:rFonts w:ascii="Arial" w:hAnsi="Arial" w:cs="Arial"/>
                <w:color w:val="000000" w:themeColor="text1"/>
                <w:lang w:eastAsia="zh-CN"/>
              </w:rPr>
              <w:t xml:space="preserve">understands that the field </w:t>
            </w:r>
            <w:r w:rsidRPr="007E03B3">
              <w:rPr>
                <w:rFonts w:ascii="Arial" w:hAnsi="Arial" w:cs="Arial"/>
                <w:i/>
                <w:color w:val="000000" w:themeColor="text1"/>
                <w:lang w:eastAsia="zh-CN"/>
              </w:rPr>
              <w:t xml:space="preserve">frequencyInfoSL-r16 </w:t>
            </w:r>
            <w:r w:rsidRPr="007E03B3">
              <w:rPr>
                <w:rFonts w:ascii="Arial" w:hAnsi="Arial" w:cs="Arial"/>
                <w:color w:val="000000" w:themeColor="text1"/>
                <w:lang w:eastAsia="zh-CN"/>
              </w:rPr>
              <w:t xml:space="preserve">should be the indication of the carrier, on which SL-RSRP measurement is performed, RAN2 respectfully asks RAN1 to confirm that the below field description for 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lang w:eastAsia="zh-CN"/>
              </w:rPr>
              <w:t>frequencyInfoSL</w:t>
            </w:r>
            <w:proofErr w:type="spellEnd"/>
            <w:r w:rsidRPr="007E03B3">
              <w:rPr>
                <w:rFonts w:ascii="Arial" w:hAnsi="Arial" w:cs="Arial"/>
                <w:color w:val="000000" w:themeColor="text1"/>
                <w:lang w:eastAsia="zh-CN"/>
              </w:rPr>
              <w:t xml:space="preserve"> in IE </w:t>
            </w:r>
            <w:r w:rsidRPr="007E03B3">
              <w:rPr>
                <w:rFonts w:ascii="Arial" w:hAnsi="Arial" w:cs="Arial"/>
                <w:i/>
                <w:color w:val="000000" w:themeColor="text1"/>
                <w:lang w:eastAsia="zh-CN"/>
              </w:rPr>
              <w:t>SL-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lang w:eastAsia="zh-CN"/>
              </w:rPr>
              <w:t>MeasObjectList</w:t>
            </w:r>
            <w:proofErr w:type="spellEnd"/>
            <w:r w:rsidRPr="007E03B3">
              <w:rPr>
                <w:rFonts w:ascii="Arial" w:hAnsi="Arial" w:cs="Arial"/>
                <w:color w:val="000000" w:themeColor="text1"/>
                <w:lang w:eastAsia="zh-CN"/>
              </w:rPr>
              <w:t xml:space="preserve"> is acceptable:</w:t>
            </w:r>
          </w:p>
          <w:p w14:paraId="6DDE7893" w14:textId="000DD3E1" w:rsidR="005E28F1" w:rsidRPr="007E03B3" w:rsidRDefault="007E03B3" w:rsidP="007E03B3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hAnsi="Arial" w:cs="Arial"/>
                <w:lang w:eastAsia="zh-CN"/>
              </w:rPr>
            </w:pPr>
            <w:r w:rsidRPr="007E03B3">
              <w:rPr>
                <w:rFonts w:ascii="Arial" w:hAnsi="Arial" w:cs="Arial"/>
                <w:color w:val="000000" w:themeColor="text1"/>
                <w:lang w:eastAsia="zh-CN"/>
              </w:rPr>
              <w:t xml:space="preserve"> "It </w:t>
            </w:r>
            <w:r w:rsidRPr="007E03B3">
              <w:rPr>
                <w:rFonts w:ascii="Arial" w:hAnsi="Arial" w:cs="Arial"/>
                <w:color w:val="000000" w:themeColor="text1"/>
                <w:szCs w:val="18"/>
              </w:rPr>
              <w:t xml:space="preserve">indicates the lowest usable subcarrier on this carrier, determined according to 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sl-AbsoluteFrequencyPointA</w:t>
            </w:r>
            <w:proofErr w:type="spellEnd"/>
            <w:r w:rsidRPr="007E03B3">
              <w:rPr>
                <w:rFonts w:ascii="Arial" w:hAnsi="Arial" w:cs="Arial"/>
                <w:color w:val="000000" w:themeColor="text1"/>
                <w:szCs w:val="18"/>
              </w:rPr>
              <w:t xml:space="preserve"> in IE </w:t>
            </w:r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SL-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FreqConfig</w:t>
            </w:r>
            <w:proofErr w:type="spellEnd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/SL-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FreqConfigCommon</w:t>
            </w:r>
            <w:proofErr w:type="spellEnd"/>
            <w:r w:rsidRPr="007E03B3">
              <w:rPr>
                <w:rFonts w:ascii="Arial" w:hAnsi="Arial" w:cs="Arial"/>
                <w:color w:val="000000" w:themeColor="text1"/>
                <w:szCs w:val="18"/>
              </w:rPr>
              <w:t xml:space="preserve"> and 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offsetToCarrier</w:t>
            </w:r>
            <w:proofErr w:type="spellEnd"/>
            <w:r w:rsidRPr="007E03B3">
              <w:rPr>
                <w:rFonts w:ascii="Arial" w:hAnsi="Arial" w:cs="Arial"/>
                <w:color w:val="000000" w:themeColor="text1"/>
                <w:szCs w:val="18"/>
              </w:rPr>
              <w:t xml:space="preserve"> in IE </w:t>
            </w:r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SCS-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SpecificCarrier</w:t>
            </w:r>
            <w:proofErr w:type="spellEnd"/>
            <w:r w:rsidRPr="007E03B3">
              <w:rPr>
                <w:rFonts w:ascii="Arial" w:hAnsi="Arial" w:cs="Arial"/>
                <w:color w:val="000000" w:themeColor="text1"/>
                <w:szCs w:val="18"/>
              </w:rPr>
              <w:t xml:space="preserve"> configured for 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sl</w:t>
            </w:r>
            <w:proofErr w:type="spellEnd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-SCS-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SpecificCarrierList</w:t>
            </w:r>
            <w:proofErr w:type="spellEnd"/>
            <w:r w:rsidRPr="007E03B3">
              <w:rPr>
                <w:rFonts w:ascii="Arial" w:hAnsi="Arial" w:cs="Arial"/>
                <w:color w:val="000000" w:themeColor="text1"/>
                <w:szCs w:val="18"/>
              </w:rPr>
              <w:t xml:space="preserve"> in IE </w:t>
            </w:r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SL-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FreqConfig</w:t>
            </w:r>
            <w:proofErr w:type="spellEnd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/SL-</w:t>
            </w:r>
            <w:proofErr w:type="spellStart"/>
            <w:r w:rsidRPr="007E03B3">
              <w:rPr>
                <w:rFonts w:ascii="Arial" w:hAnsi="Arial" w:cs="Arial"/>
                <w:i/>
                <w:color w:val="000000" w:themeColor="text1"/>
                <w:szCs w:val="18"/>
              </w:rPr>
              <w:t>FreqConfigCommon</w:t>
            </w:r>
            <w:proofErr w:type="spellEnd"/>
            <w:r w:rsidRPr="007E03B3">
              <w:rPr>
                <w:rFonts w:ascii="Arial" w:hAnsi="Arial" w:cs="Arial"/>
                <w:color w:val="000000" w:themeColor="text1"/>
                <w:szCs w:val="18"/>
              </w:rPr>
              <w:t xml:space="preserve">. </w:t>
            </w:r>
            <w:r w:rsidRPr="007E03B3">
              <w:rPr>
                <w:rFonts w:ascii="Arial" w:eastAsia="MS Mincho" w:hAnsi="Arial" w:cs="Arial"/>
                <w:color w:val="000000" w:themeColor="text1"/>
                <w:szCs w:val="18"/>
                <w:lang w:eastAsia="sv-SE"/>
              </w:rPr>
              <w:t>See TS 38.211 [16], clause 4.4.2.</w:t>
            </w:r>
            <w:r w:rsidRPr="007E03B3">
              <w:rPr>
                <w:rFonts w:ascii="Arial" w:hAnsi="Arial" w:cs="Arial"/>
                <w:color w:val="000000" w:themeColor="text1"/>
                <w:lang w:eastAsia="zh-CN"/>
              </w:rPr>
              <w:t>"</w:t>
            </w:r>
          </w:p>
        </w:tc>
      </w:tr>
    </w:tbl>
    <w:p w14:paraId="71991EC7" w14:textId="2EB901AE" w:rsidR="00F64AA0" w:rsidRPr="007E03B3" w:rsidRDefault="00CB44BB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fi-FI" w:eastAsia="ja-JP"/>
        </w:rPr>
      </w:pPr>
      <w:r w:rsidRPr="007E03B3">
        <w:rPr>
          <w:rFonts w:eastAsia="Yu Mincho"/>
          <w:b/>
          <w:iCs/>
          <w:sz w:val="24"/>
          <w:szCs w:val="24"/>
          <w:lang w:val="en-US" w:eastAsia="ja-JP"/>
        </w:rPr>
        <w:t>Answer to Question:</w:t>
      </w:r>
      <w:r w:rsidRPr="007E03B3"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 w:rsidR="007E03B3" w:rsidRPr="007E03B3">
        <w:rPr>
          <w:rFonts w:eastAsia="Yu Mincho"/>
          <w:bCs/>
          <w:iCs/>
          <w:sz w:val="24"/>
          <w:szCs w:val="24"/>
          <w:lang w:val="en-US" w:eastAsia="ja-JP"/>
        </w:rPr>
        <w:t xml:space="preserve">Yes, RAN1 confirms </w:t>
      </w:r>
      <w:r w:rsidR="007E03B3">
        <w:rPr>
          <w:rFonts w:eastAsia="Yu Mincho"/>
          <w:bCs/>
          <w:iCs/>
          <w:sz w:val="24"/>
          <w:szCs w:val="24"/>
          <w:lang w:val="en-US" w:eastAsia="ja-JP"/>
        </w:rPr>
        <w:t xml:space="preserve">that </w:t>
      </w:r>
      <w:r w:rsidR="007E03B3" w:rsidRPr="007E03B3">
        <w:rPr>
          <w:rFonts w:eastAsia="Yu Mincho"/>
          <w:bCs/>
          <w:iCs/>
          <w:sz w:val="24"/>
          <w:szCs w:val="24"/>
          <w:lang w:val="en-US" w:eastAsia="ja-JP"/>
        </w:rPr>
        <w:t xml:space="preserve">the field description for </w:t>
      </w:r>
      <w:proofErr w:type="spellStart"/>
      <w:r w:rsidR="007E03B3" w:rsidRPr="007E03B3">
        <w:rPr>
          <w:rFonts w:eastAsia="Yu Mincho"/>
          <w:bCs/>
          <w:i/>
          <w:sz w:val="24"/>
          <w:szCs w:val="24"/>
          <w:lang w:val="en-US" w:eastAsia="ja-JP"/>
        </w:rPr>
        <w:t>frequencyInfoSL</w:t>
      </w:r>
      <w:proofErr w:type="spellEnd"/>
      <w:r w:rsidR="007E03B3" w:rsidRPr="007E03B3">
        <w:rPr>
          <w:rFonts w:eastAsia="Yu Mincho"/>
          <w:bCs/>
          <w:iCs/>
          <w:sz w:val="24"/>
          <w:szCs w:val="24"/>
          <w:lang w:val="en-US" w:eastAsia="ja-JP"/>
        </w:rPr>
        <w:t xml:space="preserve"> in IE </w:t>
      </w:r>
      <w:r w:rsidR="007E03B3" w:rsidRPr="007E03B3">
        <w:rPr>
          <w:i/>
          <w:color w:val="000000" w:themeColor="text1"/>
          <w:sz w:val="24"/>
          <w:szCs w:val="24"/>
          <w:lang w:eastAsia="zh-CN"/>
        </w:rPr>
        <w:t>SL-</w:t>
      </w:r>
      <w:proofErr w:type="spellStart"/>
      <w:r w:rsidR="007E03B3" w:rsidRPr="007E03B3">
        <w:rPr>
          <w:i/>
          <w:color w:val="000000" w:themeColor="text1"/>
          <w:sz w:val="24"/>
          <w:szCs w:val="24"/>
          <w:lang w:eastAsia="zh-CN"/>
        </w:rPr>
        <w:t>MeasObjectList</w:t>
      </w:r>
      <w:proofErr w:type="spellEnd"/>
      <w:r w:rsidR="007E03B3" w:rsidRPr="007E03B3">
        <w:rPr>
          <w:color w:val="000000" w:themeColor="text1"/>
          <w:sz w:val="24"/>
          <w:szCs w:val="24"/>
          <w:lang w:eastAsia="zh-CN"/>
        </w:rPr>
        <w:t xml:space="preserve"> is acceptable</w:t>
      </w:r>
      <w:r w:rsidR="00384EE9" w:rsidRPr="007E03B3">
        <w:rPr>
          <w:rFonts w:eastAsia="Yu Mincho"/>
          <w:bCs/>
          <w:sz w:val="24"/>
          <w:szCs w:val="24"/>
          <w:lang w:val="fi-FI" w:eastAsia="ja-JP"/>
        </w:rPr>
        <w:t>.</w:t>
      </w:r>
    </w:p>
    <w:p w14:paraId="5D9980D8" w14:textId="77777777" w:rsidR="00F64AA0" w:rsidRPr="007E03B3" w:rsidRDefault="00F64AA0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fi-FI" w:eastAsia="ja-JP"/>
        </w:rPr>
      </w:pPr>
    </w:p>
    <w:p w14:paraId="7AD7A4C2" w14:textId="77777777" w:rsidR="00F64AA0" w:rsidRPr="002E2F37" w:rsidRDefault="00F64AA0" w:rsidP="00F64AA0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36D479A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CB44BB">
        <w:rPr>
          <w:b/>
          <w:bCs/>
          <w:sz w:val="24"/>
          <w:szCs w:val="24"/>
          <w:lang w:val="en-US" w:eastAsia="zh-CN"/>
        </w:rPr>
        <w:t>2</w:t>
      </w:r>
      <w:r w:rsidRPr="002E2F37">
        <w:rPr>
          <w:b/>
          <w:bCs/>
          <w:sz w:val="24"/>
          <w:szCs w:val="24"/>
          <w:lang w:val="en-US" w:eastAsia="zh-CN"/>
        </w:rPr>
        <w:t xml:space="preserve">: </w:t>
      </w:r>
    </w:p>
    <w:p w14:paraId="4BF5F791" w14:textId="0663C9B3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CB44BB">
        <w:rPr>
          <w:sz w:val="24"/>
          <w:szCs w:val="24"/>
          <w:lang w:val="en-US" w:eastAsia="zh-CN"/>
        </w:rPr>
        <w:t>2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1F905BC6" w14:textId="41100858" w:rsidR="00F64AA0" w:rsidRDefault="00F64AA0" w:rsidP="00F64AA0">
      <w:pPr>
        <w:rPr>
          <w:sz w:val="24"/>
          <w:szCs w:val="24"/>
        </w:rPr>
      </w:pPr>
      <w:r w:rsidRPr="00CB44BB">
        <w:rPr>
          <w:sz w:val="24"/>
          <w:szCs w:val="24"/>
        </w:rPr>
        <w:t>TSG RAN WG1 Meeting #11</w:t>
      </w:r>
      <w:r>
        <w:rPr>
          <w:sz w:val="24"/>
          <w:szCs w:val="24"/>
        </w:rPr>
        <w:t>5</w:t>
      </w:r>
      <w:r w:rsidRPr="00CB44BB">
        <w:rPr>
          <w:sz w:val="24"/>
          <w:szCs w:val="24"/>
        </w:rPr>
        <w:t xml:space="preserve">          1</w:t>
      </w:r>
      <w:r>
        <w:rPr>
          <w:sz w:val="24"/>
          <w:szCs w:val="24"/>
        </w:rPr>
        <w:t>3</w:t>
      </w:r>
      <w:r w:rsidRPr="00CB44BB">
        <w:rPr>
          <w:sz w:val="24"/>
          <w:szCs w:val="24"/>
        </w:rPr>
        <w:t xml:space="preserve"> – </w:t>
      </w:r>
      <w:r>
        <w:rPr>
          <w:sz w:val="24"/>
          <w:szCs w:val="24"/>
        </w:rPr>
        <w:t>17</w:t>
      </w:r>
      <w:r w:rsidRPr="00CB44B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November</w:t>
      </w:r>
      <w:r w:rsidRPr="00CB44BB">
        <w:rPr>
          <w:sz w:val="24"/>
          <w:szCs w:val="24"/>
        </w:rPr>
        <w:t>,</w:t>
      </w:r>
      <w:proofErr w:type="gramEnd"/>
      <w:r w:rsidRPr="00CB44BB">
        <w:rPr>
          <w:sz w:val="24"/>
          <w:szCs w:val="24"/>
        </w:rPr>
        <w:t xml:space="preserve"> 2023     </w:t>
      </w:r>
      <w:r w:rsidR="00384EE9">
        <w:rPr>
          <w:sz w:val="24"/>
          <w:szCs w:val="24"/>
        </w:rPr>
        <w:t xml:space="preserve">   </w:t>
      </w:r>
      <w:r>
        <w:rPr>
          <w:sz w:val="24"/>
          <w:szCs w:val="24"/>
        </w:rPr>
        <w:t>Chicago, USA</w:t>
      </w:r>
    </w:p>
    <w:p w14:paraId="79B7357A" w14:textId="329E6018" w:rsidR="00384EE9" w:rsidRDefault="00384EE9" w:rsidP="00384EE9">
      <w:pPr>
        <w:rPr>
          <w:sz w:val="24"/>
          <w:szCs w:val="24"/>
        </w:rPr>
      </w:pPr>
      <w:r w:rsidRPr="00CB44BB">
        <w:rPr>
          <w:sz w:val="24"/>
          <w:szCs w:val="24"/>
        </w:rPr>
        <w:t>TSG RAN WG1 Meeting #11</w:t>
      </w:r>
      <w:r>
        <w:rPr>
          <w:sz w:val="24"/>
          <w:szCs w:val="24"/>
        </w:rPr>
        <w:t>6</w:t>
      </w:r>
      <w:r w:rsidRPr="00CB44BB">
        <w:rPr>
          <w:sz w:val="24"/>
          <w:szCs w:val="24"/>
        </w:rPr>
        <w:t xml:space="preserve">       </w:t>
      </w:r>
      <w:r>
        <w:rPr>
          <w:sz w:val="24"/>
          <w:szCs w:val="24"/>
        </w:rPr>
        <w:t>26</w:t>
      </w:r>
      <w:r w:rsidRPr="00CB44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Feburary</w:t>
      </w:r>
      <w:proofErr w:type="spellEnd"/>
      <w:r>
        <w:rPr>
          <w:sz w:val="24"/>
          <w:szCs w:val="24"/>
        </w:rPr>
        <w:t xml:space="preserve"> – 1 </w:t>
      </w:r>
      <w:proofErr w:type="gramStart"/>
      <w:r>
        <w:rPr>
          <w:sz w:val="24"/>
          <w:szCs w:val="24"/>
        </w:rPr>
        <w:t>March</w:t>
      </w:r>
      <w:r w:rsidRPr="00CB44BB">
        <w:rPr>
          <w:sz w:val="24"/>
          <w:szCs w:val="24"/>
        </w:rPr>
        <w:t>,</w:t>
      </w:r>
      <w:proofErr w:type="gramEnd"/>
      <w:r w:rsidRPr="00CB44BB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CB44BB">
        <w:rPr>
          <w:sz w:val="24"/>
          <w:szCs w:val="24"/>
        </w:rPr>
        <w:t xml:space="preserve">       </w:t>
      </w:r>
      <w:r>
        <w:rPr>
          <w:sz w:val="24"/>
          <w:szCs w:val="24"/>
        </w:rPr>
        <w:t>Athens</w:t>
      </w:r>
      <w:r w:rsidRPr="00CB44BB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</w:p>
    <w:p w14:paraId="32D392E5" w14:textId="77777777" w:rsidR="00384EE9" w:rsidRPr="00CB44BB" w:rsidRDefault="00384EE9" w:rsidP="00F64AA0">
      <w:pPr>
        <w:rPr>
          <w:sz w:val="24"/>
          <w:szCs w:val="24"/>
        </w:rPr>
      </w:pPr>
    </w:p>
    <w:p w14:paraId="584664A8" w14:textId="77777777" w:rsidR="00F64AA0" w:rsidRPr="002E2F37" w:rsidRDefault="00F64AA0" w:rsidP="0065189D">
      <w:pPr>
        <w:rPr>
          <w:sz w:val="24"/>
          <w:szCs w:val="24"/>
        </w:rPr>
      </w:pPr>
    </w:p>
    <w:sectPr w:rsidR="00F64AA0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4991B" w14:textId="77777777" w:rsidR="00F538EA" w:rsidRDefault="00F538EA">
      <w:r>
        <w:separator/>
      </w:r>
    </w:p>
  </w:endnote>
  <w:endnote w:type="continuationSeparator" w:id="0">
    <w:p w14:paraId="44CC2753" w14:textId="77777777" w:rsidR="00F538EA" w:rsidRDefault="00F538EA">
      <w:r>
        <w:continuationSeparator/>
      </w:r>
    </w:p>
  </w:endnote>
  <w:endnote w:type="continuationNotice" w:id="1">
    <w:p w14:paraId="080C3FF2" w14:textId="77777777" w:rsidR="00F538EA" w:rsidRDefault="00F538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48F10" w14:textId="77777777" w:rsidR="00F538EA" w:rsidRDefault="00F538EA">
      <w:r>
        <w:separator/>
      </w:r>
    </w:p>
  </w:footnote>
  <w:footnote w:type="continuationSeparator" w:id="0">
    <w:p w14:paraId="30FC629E" w14:textId="77777777" w:rsidR="00F538EA" w:rsidRDefault="00F538EA">
      <w:r>
        <w:continuationSeparator/>
      </w:r>
    </w:p>
  </w:footnote>
  <w:footnote w:type="continuationNotice" w:id="1">
    <w:p w14:paraId="4852FC16" w14:textId="77777777" w:rsidR="00F538EA" w:rsidRDefault="00F538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4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40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2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7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6"/>
  </w:num>
  <w:num w:numId="49" w16cid:durableId="1824617383">
    <w:abstractNumId w:val="45"/>
  </w:num>
  <w:num w:numId="50" w16cid:durableId="1730616175">
    <w:abstractNumId w:val="3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14FB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4EE9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E7F48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03B3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698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8EC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27F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38EA"/>
    <w:rsid w:val="00F54E36"/>
    <w:rsid w:val="00F560FE"/>
    <w:rsid w:val="00F60CD6"/>
    <w:rsid w:val="00F6111C"/>
    <w:rsid w:val="00F614C0"/>
    <w:rsid w:val="00F61647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182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263</Words>
  <Characters>1439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2023-09-28T17:11:00Z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